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F8B3" w14:textId="5C397E30" w:rsidR="00A93FCD" w:rsidRPr="00A93FCD" w:rsidRDefault="00A93FCD" w:rsidP="00A93FCD">
      <w:pPr>
        <w:jc w:val="center"/>
        <w:rPr>
          <w:b/>
          <w:bCs/>
        </w:rPr>
      </w:pPr>
      <w:r w:rsidRPr="00A93FCD">
        <w:rPr>
          <w:b/>
          <w:bCs/>
        </w:rPr>
        <w:t>Lived Environment Theme Advisory Group (TAG) Review</w:t>
      </w:r>
      <w:r w:rsidRPr="00A93FCD">
        <w:rPr>
          <w:b/>
          <w:bCs/>
        </w:rPr>
        <w:t xml:space="preserve"> </w:t>
      </w:r>
      <w:proofErr w:type="gramStart"/>
      <w:r w:rsidRPr="00A93FCD">
        <w:rPr>
          <w:b/>
          <w:bCs/>
        </w:rPr>
        <w:t>02-07-2024</w:t>
      </w:r>
      <w:proofErr w:type="gramEnd"/>
    </w:p>
    <w:p w14:paraId="21929C83" w14:textId="6F7CCC65" w:rsidR="00A93FCD" w:rsidRDefault="00A93FCD" w:rsidP="00A93FCD">
      <w:pPr>
        <w:ind w:firstLine="720"/>
      </w:pPr>
      <w:r>
        <w:t xml:space="preserve">As Chair of the Lived Environment TAG, I have reviewed the responses and revision following our feedback and vote. </w:t>
      </w:r>
      <w:r>
        <w:t xml:space="preserve"> </w:t>
      </w:r>
      <w:r>
        <w:t xml:space="preserve">First, I did not appreciate the tone in the response which seemed to imply the faculty reviewing the course proposal are not coming from different campuses (we are not all on the Columbus campus). </w:t>
      </w:r>
      <w:r>
        <w:t xml:space="preserve"> </w:t>
      </w:r>
      <w:r>
        <w:t xml:space="preserve">We are all trying to help establish expectations for the course so that all of the ELOs are </w:t>
      </w:r>
      <w:proofErr w:type="gramStart"/>
      <w:r>
        <w:t>fulfilled</w:t>
      </w:r>
      <w:proofErr w:type="gramEnd"/>
      <w:r>
        <w:t xml:space="preserve"> and it is clear to students considering taking this course as well as faculty reviewing it or considering teaching the course what is needed and expected. The statement added to the revised syllabus in response to the recommendation helps immensely on page 1 of the revised syllabus to set expectations that field trips are needed and some transportation costs will be shared amongst students taking the class. </w:t>
      </w:r>
      <w:r>
        <w:t xml:space="preserve"> </w:t>
      </w:r>
      <w:r>
        <w:t>Thank you for clarifying this in the revised syllabus.</w:t>
      </w:r>
    </w:p>
    <w:p w14:paraId="23565384" w14:textId="096ABC20" w:rsidR="00A93FCD" w:rsidRDefault="00A93FCD" w:rsidP="00A93FCD">
      <w:pPr>
        <w:ind w:firstLine="720"/>
      </w:pPr>
      <w:r>
        <w:t>Along these lines, are the field trips/research mandatory? </w:t>
      </w:r>
      <w:r>
        <w:t xml:space="preserve"> </w:t>
      </w:r>
      <w:r>
        <w:t xml:space="preserve">The absence policy states that students are allowed to miss three classes without penalty. </w:t>
      </w:r>
      <w:r>
        <w:t xml:space="preserve"> </w:t>
      </w:r>
      <w:r>
        <w:t xml:space="preserve">Doing the math then, a student wouldn’t be able to miss all the field research without penalty. </w:t>
      </w:r>
      <w:r>
        <w:t xml:space="preserve"> </w:t>
      </w:r>
      <w:r>
        <w:t>Or are these field trips mandatory (circling back to the original question)</w:t>
      </w:r>
      <w:proofErr w:type="gramStart"/>
      <w:r>
        <w:t xml:space="preserve">. </w:t>
      </w:r>
      <w:proofErr w:type="gramEnd"/>
      <w:r>
        <w:t>We recommend that this be included in the syllabus so that it is clear to the student.</w:t>
      </w:r>
      <w:r>
        <w:t xml:space="preserve"> </w:t>
      </w:r>
      <w:r>
        <w:t> Since “field research” is an important part of the course, we ask that it be made clear how absences will be handled on field trip dates.</w:t>
      </w:r>
    </w:p>
    <w:p w14:paraId="6F075CA6" w14:textId="54DD70F4" w:rsidR="00A93FCD" w:rsidRPr="00A93FCD" w:rsidRDefault="00A93FCD" w:rsidP="00A93FCD">
      <w:pPr>
        <w:rPr>
          <w:b/>
          <w:bCs/>
        </w:rPr>
      </w:pPr>
      <w:r w:rsidRPr="00A93FCD">
        <w:rPr>
          <w:b/>
          <w:bCs/>
        </w:rPr>
        <w:t>Relevant text in response/syllabus copied for reference:</w:t>
      </w:r>
    </w:p>
    <w:p w14:paraId="3D32DE81"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b/>
          <w:bCs/>
          <w:color w:val="000000"/>
          <w:sz w:val="20"/>
          <w:szCs w:val="20"/>
          <w:bdr w:val="none" w:sz="0" w:space="0" w:color="auto" w:frame="1"/>
        </w:rPr>
        <w:t>Contingency: Given that the site visits are an integral part of fulfilling the GEN Goals and ELOs (syllabus, pg. 2)</w:t>
      </w:r>
    </w:p>
    <w:p w14:paraId="638ED048"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b/>
          <w:bCs/>
          <w:color w:val="000000"/>
          <w:sz w:val="20"/>
          <w:szCs w:val="20"/>
          <w:bdr w:val="none" w:sz="0" w:space="0" w:color="auto" w:frame="1"/>
        </w:rPr>
        <w:t>the reviewing faculty ask that the department provide additional information on how the course will fulfill the</w:t>
      </w:r>
    </w:p>
    <w:p w14:paraId="78D936B1"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b/>
          <w:bCs/>
          <w:color w:val="000000"/>
          <w:sz w:val="20"/>
          <w:szCs w:val="20"/>
          <w:bdr w:val="none" w:sz="0" w:space="0" w:color="auto" w:frame="1"/>
        </w:rPr>
        <w:t>Goals and ELOs of the GEN category if funding is not available for site visits.</w:t>
      </w:r>
    </w:p>
    <w:p w14:paraId="40140AA7"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 </w:t>
      </w:r>
    </w:p>
    <w:p w14:paraId="5BE9874D" w14:textId="77777777" w:rsidR="00A93FCD" w:rsidRDefault="00A93FCD" w:rsidP="00A93FCD">
      <w:pPr>
        <w:pStyle w:val="NormalWeb"/>
        <w:spacing w:before="0" w:beforeAutospacing="0" w:after="0" w:afterAutospacing="0"/>
        <w:ind w:left="720"/>
        <w:rPr>
          <w:rFonts w:ascii="Segoe UI" w:hAnsi="Segoe UI" w:cs="Segoe UI"/>
          <w:color w:val="000000"/>
          <w:sz w:val="27"/>
          <w:szCs w:val="27"/>
        </w:rPr>
      </w:pPr>
      <w:r>
        <w:rPr>
          <w:rFonts w:ascii="Calibri" w:hAnsi="Calibri" w:cs="Calibri"/>
          <w:color w:val="000000"/>
          <w:sz w:val="20"/>
          <w:szCs w:val="20"/>
          <w:bdr w:val="none" w:sz="0" w:space="0" w:color="auto" w:frame="1"/>
        </w:rPr>
        <w:t>Response: I do not understand this concern</w:t>
      </w:r>
      <w:proofErr w:type="gramStart"/>
      <w:r>
        <w:rPr>
          <w:rFonts w:ascii="Calibri" w:hAnsi="Calibri" w:cs="Calibri"/>
          <w:color w:val="000000"/>
          <w:sz w:val="20"/>
          <w:szCs w:val="20"/>
          <w:bdr w:val="none" w:sz="0" w:space="0" w:color="auto" w:frame="1"/>
        </w:rPr>
        <w:t xml:space="preserve">. </w:t>
      </w:r>
      <w:proofErr w:type="gramEnd"/>
      <w:r>
        <w:rPr>
          <w:rFonts w:ascii="Calibri" w:hAnsi="Calibri" w:cs="Calibri"/>
          <w:color w:val="000000"/>
          <w:sz w:val="20"/>
          <w:szCs w:val="20"/>
          <w:bdr w:val="none" w:sz="0" w:space="0" w:color="auto" w:frame="1"/>
        </w:rPr>
        <w:t>The syllabus submitted was for a course that I would teach on the Newark campus, and so all the examples of site visits were for sites that students could easily access themselves, within a mile or two of the Newark campus</w:t>
      </w:r>
      <w:proofErr w:type="gramStart"/>
      <w:r>
        <w:rPr>
          <w:rFonts w:ascii="Calibri" w:hAnsi="Calibri" w:cs="Calibri"/>
          <w:color w:val="000000"/>
          <w:sz w:val="20"/>
          <w:szCs w:val="20"/>
          <w:bdr w:val="none" w:sz="0" w:space="0" w:color="auto" w:frame="1"/>
        </w:rPr>
        <w:t>. </w:t>
      </w:r>
      <w:proofErr w:type="gramEnd"/>
      <w:r>
        <w:rPr>
          <w:rFonts w:ascii="Calibri" w:hAnsi="Calibri" w:cs="Calibri"/>
          <w:color w:val="000000"/>
          <w:sz w:val="20"/>
          <w:szCs w:val="20"/>
          <w:bdr w:val="none" w:sz="0" w:space="0" w:color="auto" w:frame="1"/>
          <w:shd w:val="clear" w:color="auto" w:fill="FFFF00"/>
        </w:rPr>
        <w:t>No funds would be needed, as we would do what we always do—carpool the purposely short distance over to the sites</w:t>
      </w:r>
      <w:proofErr w:type="gramStart"/>
      <w:r>
        <w:rPr>
          <w:rFonts w:ascii="Calibri" w:hAnsi="Calibri" w:cs="Calibri"/>
          <w:color w:val="000000"/>
          <w:sz w:val="20"/>
          <w:szCs w:val="20"/>
          <w:bdr w:val="none" w:sz="0" w:space="0" w:color="auto" w:frame="1"/>
          <w:shd w:val="clear" w:color="auto" w:fill="FFFF00"/>
        </w:rPr>
        <w:t>.</w:t>
      </w:r>
      <w:r>
        <w:rPr>
          <w:rFonts w:ascii="Calibri" w:hAnsi="Calibri" w:cs="Calibri"/>
          <w:color w:val="000000"/>
          <w:sz w:val="20"/>
          <w:szCs w:val="20"/>
          <w:bdr w:val="none" w:sz="0" w:space="0" w:color="auto" w:frame="1"/>
        </w:rPr>
        <w:t> </w:t>
      </w:r>
      <w:proofErr w:type="gramEnd"/>
      <w:r>
        <w:rPr>
          <w:rFonts w:ascii="Calibri" w:hAnsi="Calibri" w:cs="Calibri"/>
          <w:color w:val="000000"/>
          <w:sz w:val="20"/>
          <w:szCs w:val="20"/>
          <w:bdr w:val="none" w:sz="0" w:space="0" w:color="auto" w:frame="1"/>
        </w:rPr>
        <w:t>Certainly, I would not imagine that students on the other four campuses would visit the same sites</w:t>
      </w:r>
      <w:proofErr w:type="gramStart"/>
      <w:r>
        <w:rPr>
          <w:rFonts w:ascii="Calibri" w:hAnsi="Calibri" w:cs="Calibri"/>
          <w:color w:val="000000"/>
          <w:sz w:val="20"/>
          <w:szCs w:val="20"/>
          <w:bdr w:val="none" w:sz="0" w:space="0" w:color="auto" w:frame="1"/>
        </w:rPr>
        <w:t xml:space="preserve">. </w:t>
      </w:r>
      <w:proofErr w:type="gramEnd"/>
      <w:r>
        <w:rPr>
          <w:rFonts w:ascii="Calibri" w:hAnsi="Calibri" w:cs="Calibri"/>
          <w:color w:val="000000"/>
          <w:sz w:val="20"/>
          <w:szCs w:val="20"/>
          <w:bdr w:val="none" w:sz="0" w:space="0" w:color="auto" w:frame="1"/>
        </w:rPr>
        <w:t>I would expect that anyone teaching the course in Columbus, or Mansfield, or Marion, or Lima would tour </w:t>
      </w:r>
      <w:r>
        <w:rPr>
          <w:rFonts w:ascii="Calibri" w:hAnsi="Calibri" w:cs="Calibri"/>
          <w:color w:val="000000"/>
          <w:sz w:val="20"/>
          <w:szCs w:val="20"/>
          <w:bdr w:val="none" w:sz="0" w:space="0" w:color="auto" w:frame="1"/>
          <w:shd w:val="clear" w:color="auto" w:fill="FFFF00"/>
        </w:rPr>
        <w:t>their own campus in Week 4, their own gentrifying areas in Week 6, their own unique architectural/commemorative elements in Week 8, their own local museum or historical society in Week 11, their own newer public/community space in Week 13.</w:t>
      </w:r>
    </w:p>
    <w:p w14:paraId="28F87EA0" w14:textId="77777777" w:rsidR="00A93FCD" w:rsidRDefault="00A93FCD" w:rsidP="00A93FCD">
      <w:pPr>
        <w:pStyle w:val="NormalWeb"/>
        <w:spacing w:before="0" w:beforeAutospacing="0" w:after="0" w:afterAutospacing="0"/>
        <w:ind w:left="720"/>
        <w:rPr>
          <w:rFonts w:ascii="Segoe UI" w:hAnsi="Segoe UI" w:cs="Segoe UI"/>
          <w:color w:val="000000"/>
          <w:sz w:val="27"/>
          <w:szCs w:val="27"/>
        </w:rPr>
      </w:pPr>
      <w:r>
        <w:rPr>
          <w:rFonts w:ascii="Calibri" w:hAnsi="Calibri" w:cs="Calibri"/>
          <w:color w:val="000000"/>
          <w:sz w:val="20"/>
          <w:szCs w:val="20"/>
          <w:bdr w:val="none" w:sz="0" w:space="0" w:color="auto" w:frame="1"/>
        </w:rPr>
        <w:t> </w:t>
      </w:r>
    </w:p>
    <w:p w14:paraId="601E77F2" w14:textId="77777777" w:rsidR="00A93FCD" w:rsidRDefault="00A93FCD" w:rsidP="00A93FCD">
      <w:pPr>
        <w:pStyle w:val="NormalWeb"/>
        <w:spacing w:before="0" w:beforeAutospacing="0" w:after="0" w:afterAutospacing="0"/>
        <w:ind w:left="720"/>
        <w:rPr>
          <w:rFonts w:ascii="Segoe UI" w:hAnsi="Segoe UI" w:cs="Segoe UI"/>
          <w:color w:val="000000"/>
          <w:sz w:val="27"/>
          <w:szCs w:val="27"/>
        </w:rPr>
      </w:pPr>
      <w:r>
        <w:rPr>
          <w:rFonts w:ascii="Calibri" w:hAnsi="Calibri" w:cs="Calibri"/>
          <w:color w:val="000000"/>
          <w:sz w:val="20"/>
          <w:szCs w:val="20"/>
          <w:bdr w:val="none" w:sz="0" w:space="0" w:color="auto" w:frame="1"/>
        </w:rPr>
        <w:t>Let me point out that this kind of modification—recognizing that we will substitute our own local reality for yours—is precisely what we on regional campuses have always done when we are using a syllabus produced by a Columbus faculty member</w:t>
      </w:r>
      <w:proofErr w:type="gramStart"/>
      <w:r>
        <w:rPr>
          <w:rFonts w:ascii="Calibri" w:hAnsi="Calibri" w:cs="Calibri"/>
          <w:color w:val="000000"/>
          <w:sz w:val="20"/>
          <w:szCs w:val="20"/>
          <w:bdr w:val="none" w:sz="0" w:space="0" w:color="auto" w:frame="1"/>
        </w:rPr>
        <w:t xml:space="preserve">. </w:t>
      </w:r>
      <w:proofErr w:type="gramEnd"/>
      <w:r>
        <w:rPr>
          <w:rFonts w:ascii="Calibri" w:hAnsi="Calibri" w:cs="Calibri"/>
          <w:color w:val="000000"/>
          <w:sz w:val="20"/>
          <w:szCs w:val="20"/>
          <w:bdr w:val="none" w:sz="0" w:space="0" w:color="auto" w:frame="1"/>
        </w:rPr>
        <w:t>I am sorry if this syllabus that uses a different campus experience than the one you are used to has resulted in misunderstanding, but we are a university with multiple campuses and therefore a universal need to be able to envision other realities and modify our syllabi as fits our multiple campus experiences.</w:t>
      </w:r>
    </w:p>
    <w:p w14:paraId="0BEC651F"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 </w:t>
      </w:r>
    </w:p>
    <w:p w14:paraId="06F00073"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b/>
          <w:bCs/>
          <w:color w:val="000000"/>
          <w:sz w:val="20"/>
          <w:szCs w:val="20"/>
          <w:bdr w:val="none" w:sz="0" w:space="0" w:color="auto" w:frame="1"/>
        </w:rPr>
        <w:t>Recommendation: If there are costs to the students associated with site visits, the reviewing faculty recommend</w:t>
      </w:r>
    </w:p>
    <w:p w14:paraId="404DF95E"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b/>
          <w:bCs/>
          <w:color w:val="000000"/>
          <w:sz w:val="20"/>
          <w:szCs w:val="20"/>
          <w:bdr w:val="none" w:sz="0" w:space="0" w:color="auto" w:frame="1"/>
        </w:rPr>
        <w:t>including that information (with the approximate cost per student for the semester) in the syllabus</w:t>
      </w:r>
      <w:proofErr w:type="gramStart"/>
      <w:r>
        <w:rPr>
          <w:rFonts w:ascii="Calibri" w:hAnsi="Calibri" w:cs="Calibri"/>
          <w:b/>
          <w:bCs/>
          <w:color w:val="000000"/>
          <w:sz w:val="20"/>
          <w:szCs w:val="20"/>
          <w:bdr w:val="none" w:sz="0" w:space="0" w:color="auto" w:frame="1"/>
        </w:rPr>
        <w:t xml:space="preserve">. </w:t>
      </w:r>
      <w:proofErr w:type="gramEnd"/>
      <w:r>
        <w:rPr>
          <w:rFonts w:ascii="Calibri" w:hAnsi="Calibri" w:cs="Calibri"/>
          <w:b/>
          <w:bCs/>
          <w:color w:val="000000"/>
          <w:sz w:val="20"/>
          <w:szCs w:val="20"/>
          <w:bdr w:val="none" w:sz="0" w:space="0" w:color="auto" w:frame="1"/>
        </w:rPr>
        <w:t>If there are</w:t>
      </w:r>
    </w:p>
    <w:p w14:paraId="0A6470D4"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b/>
          <w:bCs/>
          <w:color w:val="000000"/>
          <w:sz w:val="20"/>
          <w:szCs w:val="20"/>
          <w:bdr w:val="none" w:sz="0" w:space="0" w:color="auto" w:frame="1"/>
        </w:rPr>
        <w:t>no costs to the students, a short statement to that effect is also recommended for inclusion in the syllabus.</w:t>
      </w:r>
    </w:p>
    <w:p w14:paraId="4A493B26"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 </w:t>
      </w:r>
    </w:p>
    <w:p w14:paraId="766EFB3D" w14:textId="77777777" w:rsidR="00A93FCD" w:rsidRDefault="00A93FCD" w:rsidP="00A93FCD">
      <w:pPr>
        <w:pStyle w:val="NormalWeb"/>
        <w:spacing w:before="0" w:beforeAutospacing="0" w:after="0" w:afterAutospacing="0"/>
        <w:ind w:left="720"/>
        <w:rPr>
          <w:rFonts w:ascii="Segoe UI" w:hAnsi="Segoe UI" w:cs="Segoe UI"/>
          <w:color w:val="000000"/>
          <w:sz w:val="27"/>
          <w:szCs w:val="27"/>
        </w:rPr>
      </w:pPr>
      <w:r>
        <w:rPr>
          <w:rFonts w:ascii="Calibri" w:hAnsi="Calibri" w:cs="Calibri"/>
          <w:color w:val="000000"/>
          <w:sz w:val="20"/>
          <w:szCs w:val="20"/>
          <w:bdr w:val="none" w:sz="0" w:space="0" w:color="auto" w:frame="1"/>
        </w:rPr>
        <w:t xml:space="preserve">Response: Done, added, as per the </w:t>
      </w:r>
      <w:proofErr w:type="spellStart"/>
      <w:r>
        <w:rPr>
          <w:rFonts w:ascii="Calibri" w:hAnsi="Calibri" w:cs="Calibri"/>
          <w:color w:val="000000"/>
          <w:sz w:val="20"/>
          <w:szCs w:val="20"/>
          <w:bdr w:val="none" w:sz="0" w:space="0" w:color="auto" w:frame="1"/>
        </w:rPr>
        <w:t>the</w:t>
      </w:r>
      <w:proofErr w:type="spellEnd"/>
      <w:r>
        <w:rPr>
          <w:rFonts w:ascii="Calibri" w:hAnsi="Calibri" w:cs="Calibri"/>
          <w:color w:val="000000"/>
          <w:sz w:val="20"/>
          <w:szCs w:val="20"/>
          <w:bdr w:val="none" w:sz="0" w:space="0" w:color="auto" w:frame="1"/>
        </w:rPr>
        <w:t xml:space="preserve"> above explanation that faculty are expected to do what they always do and modify the sample syllabus to fit their own campus circumstances, whether that campus Newark, Marion, Mansfield, Lima, or Columbus.</w:t>
      </w:r>
    </w:p>
    <w:p w14:paraId="1AA95C95"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 </w:t>
      </w:r>
    </w:p>
    <w:p w14:paraId="6E5178B3"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From the Course schedule (copied by Chair of the Lived Environment TAG)</w:t>
      </w:r>
    </w:p>
    <w:p w14:paraId="46904A30"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lastRenderedPageBreak/>
        <w:t> </w:t>
      </w:r>
    </w:p>
    <w:p w14:paraId="287AE14A"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Week 4 What is the Public Sphere of the Newark campus?</w:t>
      </w:r>
    </w:p>
    <w:p w14:paraId="0D21A329" w14:textId="77777777" w:rsidR="00A93FCD" w:rsidRDefault="00A93FCD" w:rsidP="00A93FCD">
      <w:pPr>
        <w:pStyle w:val="NormalWeb"/>
        <w:spacing w:before="0" w:beforeAutospacing="0" w:after="0" w:afterAutospacing="0"/>
        <w:ind w:firstLine="720"/>
        <w:rPr>
          <w:rFonts w:ascii="Segoe UI" w:hAnsi="Segoe UI" w:cs="Segoe UI"/>
          <w:color w:val="000000"/>
          <w:sz w:val="27"/>
          <w:szCs w:val="27"/>
        </w:rPr>
      </w:pPr>
      <w:r>
        <w:rPr>
          <w:rFonts w:ascii="Calibri" w:hAnsi="Calibri" w:cs="Calibri"/>
          <w:color w:val="000000"/>
          <w:sz w:val="20"/>
          <w:szCs w:val="20"/>
          <w:bdr w:val="none" w:sz="0" w:space="0" w:color="auto" w:frame="1"/>
        </w:rPr>
        <w:t>T: Reflect #3 due</w:t>
      </w:r>
      <w:proofErr w:type="gramStart"/>
      <w:r>
        <w:rPr>
          <w:rFonts w:ascii="Calibri" w:hAnsi="Calibri" w:cs="Calibri"/>
          <w:color w:val="000000"/>
          <w:sz w:val="20"/>
          <w:szCs w:val="20"/>
          <w:bdr w:val="none" w:sz="0" w:space="0" w:color="auto" w:frame="1"/>
        </w:rPr>
        <w:t xml:space="preserve">. </w:t>
      </w:r>
      <w:proofErr w:type="gramEnd"/>
      <w:r>
        <w:rPr>
          <w:rFonts w:ascii="Calibri" w:hAnsi="Calibri" w:cs="Calibri"/>
          <w:color w:val="000000"/>
          <w:sz w:val="20"/>
          <w:szCs w:val="20"/>
          <w:bdr w:val="none" w:sz="0" w:space="0" w:color="auto" w:frame="1"/>
        </w:rPr>
        <w:t>Fieldwork: Receive a campus tour from the Office of Student Life or Admissions</w:t>
      </w:r>
    </w:p>
    <w:p w14:paraId="5E7D161D"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Week 6 What is the Landscape of downtown Newark, Ohio?</w:t>
      </w:r>
    </w:p>
    <w:p w14:paraId="7FC6358A" w14:textId="77777777" w:rsidR="00A93FCD" w:rsidRDefault="00A93FCD" w:rsidP="00A93FCD">
      <w:pPr>
        <w:pStyle w:val="NormalWeb"/>
        <w:spacing w:before="0" w:beforeAutospacing="0" w:after="0" w:afterAutospacing="0"/>
        <w:ind w:firstLine="720"/>
        <w:rPr>
          <w:rFonts w:ascii="Segoe UI" w:hAnsi="Segoe UI" w:cs="Segoe UI"/>
          <w:color w:val="000000"/>
          <w:sz w:val="27"/>
          <w:szCs w:val="27"/>
        </w:rPr>
      </w:pPr>
      <w:r>
        <w:rPr>
          <w:rFonts w:ascii="Calibri" w:hAnsi="Calibri" w:cs="Calibri"/>
          <w:color w:val="000000"/>
          <w:sz w:val="20"/>
          <w:szCs w:val="20"/>
          <w:bdr w:val="none" w:sz="0" w:space="0" w:color="auto" w:frame="1"/>
        </w:rPr>
        <w:t>T: Tour of the Newark Square with the Downtown Newark Association member</w:t>
      </w:r>
    </w:p>
    <w:p w14:paraId="7200FB9F"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Week 8 What is the role of monuments/memorials on the Newark campus?</w:t>
      </w:r>
    </w:p>
    <w:p w14:paraId="2AC1F2C8" w14:textId="77777777" w:rsidR="00A93FCD" w:rsidRDefault="00A93FCD" w:rsidP="00A93FCD">
      <w:pPr>
        <w:pStyle w:val="NormalWeb"/>
        <w:spacing w:before="0" w:beforeAutospacing="0" w:after="0" w:afterAutospacing="0"/>
        <w:ind w:firstLine="720"/>
        <w:rPr>
          <w:rFonts w:ascii="Segoe UI" w:hAnsi="Segoe UI" w:cs="Segoe UI"/>
          <w:color w:val="000000"/>
          <w:sz w:val="27"/>
          <w:szCs w:val="27"/>
        </w:rPr>
      </w:pPr>
      <w:r>
        <w:rPr>
          <w:rFonts w:ascii="Calibri" w:hAnsi="Calibri" w:cs="Calibri"/>
          <w:color w:val="000000"/>
          <w:sz w:val="20"/>
          <w:szCs w:val="20"/>
          <w:bdr w:val="none" w:sz="0" w:space="0" w:color="auto" w:frame="1"/>
        </w:rPr>
        <w:t>Th: Fieldwork around campus: “Reading” the sculptures</w:t>
      </w:r>
    </w:p>
    <w:p w14:paraId="6D8BAB69"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Week 9 What happens when memory is erased/whose memory counts?</w:t>
      </w:r>
    </w:p>
    <w:p w14:paraId="223BC34C" w14:textId="77777777" w:rsidR="00A93FCD" w:rsidRDefault="00A93FCD" w:rsidP="00A93FCD">
      <w:pPr>
        <w:pStyle w:val="NormalWeb"/>
        <w:spacing w:before="0" w:beforeAutospacing="0" w:after="0" w:afterAutospacing="0"/>
        <w:ind w:left="720"/>
        <w:rPr>
          <w:rFonts w:ascii="Segoe UI" w:hAnsi="Segoe UI" w:cs="Segoe UI"/>
          <w:color w:val="000000"/>
          <w:sz w:val="27"/>
          <w:szCs w:val="27"/>
        </w:rPr>
      </w:pPr>
      <w:r>
        <w:rPr>
          <w:rFonts w:ascii="Calibri" w:hAnsi="Calibri" w:cs="Calibri"/>
          <w:color w:val="000000"/>
          <w:sz w:val="20"/>
          <w:szCs w:val="20"/>
          <w:bdr w:val="none" w:sz="0" w:space="0" w:color="auto" w:frame="1"/>
        </w:rPr>
        <w:t>Th: Tour the Newark Earthworks with NEC director (this date will coordinate with the “no golfing days” of the Moundbuilders Country Club)</w:t>
      </w:r>
    </w:p>
    <w:p w14:paraId="69C000AA"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Week 11 What is the story of Newark’s history museum?</w:t>
      </w:r>
    </w:p>
    <w:p w14:paraId="05E67398" w14:textId="77777777" w:rsidR="00A93FCD" w:rsidRDefault="00A93FCD" w:rsidP="00A93FCD">
      <w:pPr>
        <w:pStyle w:val="NormalWeb"/>
        <w:spacing w:before="0" w:beforeAutospacing="0" w:after="0" w:afterAutospacing="0"/>
        <w:ind w:firstLine="720"/>
        <w:rPr>
          <w:rFonts w:ascii="Segoe UI" w:hAnsi="Segoe UI" w:cs="Segoe UI"/>
          <w:color w:val="000000"/>
          <w:sz w:val="27"/>
          <w:szCs w:val="27"/>
        </w:rPr>
      </w:pPr>
      <w:r>
        <w:rPr>
          <w:rFonts w:ascii="Calibri" w:hAnsi="Calibri" w:cs="Calibri"/>
          <w:color w:val="000000"/>
          <w:sz w:val="20"/>
          <w:szCs w:val="20"/>
          <w:bdr w:val="none" w:sz="0" w:space="0" w:color="auto" w:frame="1"/>
        </w:rPr>
        <w:t xml:space="preserve">Th: Tour </w:t>
      </w:r>
      <w:proofErr w:type="gramStart"/>
      <w:r>
        <w:rPr>
          <w:rFonts w:ascii="Calibri" w:hAnsi="Calibri" w:cs="Calibri"/>
          <w:color w:val="000000"/>
          <w:sz w:val="20"/>
          <w:szCs w:val="20"/>
          <w:bdr w:val="none" w:sz="0" w:space="0" w:color="auto" w:frame="1"/>
        </w:rPr>
        <w:t>The Works museum</w:t>
      </w:r>
      <w:proofErr w:type="gramEnd"/>
      <w:r>
        <w:rPr>
          <w:rFonts w:ascii="Calibri" w:hAnsi="Calibri" w:cs="Calibri"/>
          <w:color w:val="000000"/>
          <w:sz w:val="20"/>
          <w:szCs w:val="20"/>
          <w:bdr w:val="none" w:sz="0" w:space="0" w:color="auto" w:frame="1"/>
        </w:rPr>
        <w:t xml:space="preserve"> with their education director.</w:t>
      </w:r>
    </w:p>
    <w:p w14:paraId="74ED4F07"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Week 13 How do participatory forms of commemoration influence the public space?</w:t>
      </w:r>
    </w:p>
    <w:p w14:paraId="4EFDC451" w14:textId="77777777" w:rsidR="00A93FCD" w:rsidRDefault="00A93FCD" w:rsidP="00A93FCD">
      <w:pPr>
        <w:pStyle w:val="NormalWeb"/>
        <w:spacing w:before="0" w:beforeAutospacing="0" w:after="0" w:afterAutospacing="0"/>
        <w:rPr>
          <w:rFonts w:ascii="Segoe UI" w:hAnsi="Segoe UI" w:cs="Segoe UI"/>
          <w:color w:val="000000"/>
          <w:sz w:val="27"/>
          <w:szCs w:val="27"/>
        </w:rPr>
      </w:pPr>
      <w:r>
        <w:rPr>
          <w:rFonts w:ascii="Calibri" w:hAnsi="Calibri" w:cs="Calibri"/>
          <w:color w:val="000000"/>
          <w:sz w:val="20"/>
          <w:szCs w:val="20"/>
          <w:bdr w:val="none" w:sz="0" w:space="0" w:color="auto" w:frame="1"/>
        </w:rPr>
        <w:t>                  HW: Optional fieldtrip to the Canal Street Market District, meeting with founder, food truck dinner</w:t>
      </w:r>
    </w:p>
    <w:p w14:paraId="78612C2B" w14:textId="77777777" w:rsidR="00A93FCD" w:rsidRDefault="00A93FCD" w:rsidP="00A93FCD">
      <w:pPr>
        <w:pStyle w:val="NormalWeb"/>
        <w:spacing w:before="0" w:beforeAutospacing="0" w:after="0" w:afterAutospacing="0"/>
        <w:ind w:firstLine="720"/>
        <w:rPr>
          <w:rFonts w:ascii="Segoe UI" w:hAnsi="Segoe UI" w:cs="Segoe UI"/>
          <w:color w:val="000000"/>
          <w:sz w:val="27"/>
          <w:szCs w:val="27"/>
        </w:rPr>
      </w:pPr>
      <w:r>
        <w:rPr>
          <w:rFonts w:ascii="Calibri" w:hAnsi="Calibri" w:cs="Calibri"/>
          <w:color w:val="000000"/>
          <w:sz w:val="20"/>
          <w:szCs w:val="20"/>
          <w:bdr w:val="none" w:sz="0" w:space="0" w:color="auto" w:frame="1"/>
        </w:rPr>
        <w:t>on Dr. Weiser</w:t>
      </w:r>
    </w:p>
    <w:p w14:paraId="1E8CD9FD" w14:textId="16044760" w:rsidR="000A2F12" w:rsidRDefault="000A2F12" w:rsidP="00A93FCD"/>
    <w:sectPr w:rsidR="000A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CD"/>
    <w:rsid w:val="000A2F12"/>
    <w:rsid w:val="0060748C"/>
    <w:rsid w:val="007D39F7"/>
    <w:rsid w:val="00A93FCD"/>
    <w:rsid w:val="00ED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1D21"/>
  <w15:chartTrackingRefBased/>
  <w15:docId w15:val="{A6CF00B2-2F6B-488C-A396-5966CB35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4103</Characters>
  <Application>Microsoft Office Word</Application>
  <DocSecurity>0</DocSecurity>
  <Lines>157</Lines>
  <Paragraphs>84</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dc:creator>
  <cp:keywords/>
  <dc:description/>
  <cp:lastModifiedBy>Steele, Rachel</cp:lastModifiedBy>
  <cp:revision>1</cp:revision>
  <dcterms:created xsi:type="dcterms:W3CDTF">2024-02-09T19:52:00Z</dcterms:created>
  <dcterms:modified xsi:type="dcterms:W3CDTF">2024-02-09T19:57:00Z</dcterms:modified>
</cp:coreProperties>
</file>